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C8199F" w:rsidRDefault="00C8199F" w:rsidP="00C8199F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8199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Несуществующий объект недвижимости рекомендуется </w:t>
      </w:r>
    </w:p>
    <w:p w:rsidR="00C8199F" w:rsidRPr="00C8199F" w:rsidRDefault="00C8199F" w:rsidP="00C8199F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8199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снять с учета</w:t>
      </w:r>
    </w:p>
    <w:p w:rsidR="00C8199F" w:rsidRDefault="00C8199F" w:rsidP="00C8199F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C8199F" w:rsidRPr="00C8199F" w:rsidRDefault="00C8199F" w:rsidP="00C8199F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772732" wp14:editId="5F279BA7">
            <wp:simplePos x="0" y="0"/>
            <wp:positionH relativeFrom="column">
              <wp:posOffset>46355</wp:posOffset>
            </wp:positionH>
            <wp:positionV relativeFrom="paragraph">
              <wp:posOffset>117475</wp:posOffset>
            </wp:positionV>
            <wp:extent cx="3418205" cy="2105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ru-RU"/>
        </w:rPr>
        <w:t xml:space="preserve"> </w:t>
      </w:r>
      <w:r>
        <w:rPr>
          <w:rFonts w:ascii="Segoe UI" w:hAnsi="Segoe UI" w:cs="Segoe UI"/>
          <w:noProof/>
          <w:lang w:eastAsia="ru-RU"/>
        </w:rPr>
        <w:tab/>
      </w:r>
      <w:r w:rsidRPr="00C8199F">
        <w:rPr>
          <w:rFonts w:ascii="Segoe UI" w:hAnsi="Segoe UI" w:cs="Segoe UI"/>
          <w:noProof/>
          <w:lang w:eastAsia="ru-RU"/>
        </w:rPr>
        <w:t xml:space="preserve">С приходом весенне-летнего сезона часть граждан задумывается о строительстве дома на месте, где ранее находился дом, но по той или иной причине его уже нет на участке (разрушен паводком, сгорел или снесен вследствие ветхости и пр.). </w:t>
      </w:r>
    </w:p>
    <w:p w:rsidR="00C8199F" w:rsidRPr="00C8199F" w:rsidRDefault="00C8199F" w:rsidP="00C8199F">
      <w:pPr>
        <w:jc w:val="both"/>
        <w:rPr>
          <w:rFonts w:ascii="Segoe UI" w:hAnsi="Segoe UI" w:cs="Segoe UI"/>
          <w:noProof/>
          <w:lang w:eastAsia="ru-RU"/>
        </w:rPr>
      </w:pPr>
      <w:r w:rsidRPr="00C8199F">
        <w:rPr>
          <w:rFonts w:ascii="Segoe UI" w:hAnsi="Segoe UI" w:cs="Segoe UI"/>
          <w:noProof/>
          <w:lang w:eastAsia="ru-RU"/>
        </w:rPr>
        <w:t>В указанной ситуации такой несуществующий объект недвижимости необходимо снять с государственного кадастрового учета. Для этого нужно обратиться в офис приема и выдачи документов Кадастровой палаты по Красноярскому краю или МФЦ                              «Мои документы». До той поры, пока объект не будет снят с кадастрового учета, собственник будет обязан уплачивать соответствующий налог.</w:t>
      </w:r>
    </w:p>
    <w:p w:rsidR="00C8199F" w:rsidRPr="00C8199F" w:rsidRDefault="00C8199F" w:rsidP="00C8199F">
      <w:pPr>
        <w:jc w:val="both"/>
        <w:rPr>
          <w:rFonts w:ascii="Segoe UI" w:hAnsi="Segoe UI" w:cs="Segoe UI"/>
          <w:noProof/>
          <w:lang w:eastAsia="ru-RU"/>
        </w:rPr>
      </w:pPr>
      <w:r w:rsidRPr="00C8199F">
        <w:rPr>
          <w:rFonts w:ascii="Segoe UI" w:hAnsi="Segoe UI" w:cs="Segoe UI"/>
          <w:noProof/>
          <w:lang w:eastAsia="ru-RU"/>
        </w:rPr>
        <w:t>Для того, что бы снять объект с кадастрового учета понадобится подготовленный кадастровым инженером акт обследования, подтверждающий прекращение существования объекта недвижимости, а также следующие документы:</w:t>
      </w:r>
    </w:p>
    <w:p w:rsidR="00C8199F" w:rsidRPr="00C8199F" w:rsidRDefault="00C8199F" w:rsidP="00C8199F">
      <w:pPr>
        <w:jc w:val="both"/>
        <w:rPr>
          <w:rFonts w:ascii="Segoe UI" w:hAnsi="Segoe UI" w:cs="Segoe UI"/>
          <w:noProof/>
          <w:lang w:eastAsia="ru-RU"/>
        </w:rPr>
      </w:pPr>
      <w:r w:rsidRPr="00C8199F">
        <w:rPr>
          <w:rFonts w:ascii="Segoe UI" w:hAnsi="Segoe UI" w:cs="Segoe UI"/>
          <w:noProof/>
          <w:lang w:eastAsia="ru-RU"/>
        </w:rPr>
        <w:t>- заявление о снятии с учета объекта недвижимости (представляется собственником объекта или собственником земельного участка, на котором был расположен объект, либо его представителем на основании нотариально удостоверенной доверенности;</w:t>
      </w:r>
    </w:p>
    <w:p w:rsidR="00C8199F" w:rsidRPr="00C8199F" w:rsidRDefault="00C8199F" w:rsidP="00C8199F">
      <w:pPr>
        <w:jc w:val="both"/>
        <w:rPr>
          <w:rFonts w:ascii="Segoe UI" w:hAnsi="Segoe UI" w:cs="Segoe UI"/>
          <w:noProof/>
          <w:lang w:eastAsia="ru-RU"/>
        </w:rPr>
      </w:pPr>
      <w:r w:rsidRPr="00C8199F">
        <w:rPr>
          <w:rFonts w:ascii="Segoe UI" w:hAnsi="Segoe UI" w:cs="Segoe UI"/>
          <w:noProof/>
          <w:lang w:eastAsia="ru-RU"/>
        </w:rPr>
        <w:t>- правоустанавливающие документы на объект недвижимости, подлежащий снятию с кадастрового учета (предоставляются, если право на объект не зарегистрировано в Едином государственном реестре недвижимости (ЕГРН);</w:t>
      </w:r>
    </w:p>
    <w:p w:rsidR="00C8199F" w:rsidRPr="00C8199F" w:rsidRDefault="00C8199F" w:rsidP="00C8199F">
      <w:pPr>
        <w:jc w:val="both"/>
        <w:rPr>
          <w:rFonts w:ascii="Segoe UI" w:hAnsi="Segoe UI" w:cs="Segoe UI"/>
          <w:noProof/>
          <w:lang w:eastAsia="ru-RU"/>
        </w:rPr>
      </w:pPr>
      <w:r w:rsidRPr="00C8199F">
        <w:rPr>
          <w:rFonts w:ascii="Segoe UI" w:hAnsi="Segoe UI" w:cs="Segoe UI"/>
          <w:noProof/>
          <w:lang w:eastAsia="ru-RU"/>
        </w:rPr>
        <w:t>- документ, удостоверяющий личность заявителя или представителя заявителя.</w:t>
      </w:r>
    </w:p>
    <w:p w:rsidR="00C8199F" w:rsidRPr="00C8199F" w:rsidRDefault="00C8199F" w:rsidP="00C8199F">
      <w:pPr>
        <w:jc w:val="both"/>
        <w:rPr>
          <w:rFonts w:ascii="Segoe UI" w:hAnsi="Segoe UI" w:cs="Segoe UI"/>
          <w:noProof/>
          <w:lang w:eastAsia="ru-RU"/>
        </w:rPr>
      </w:pPr>
      <w:r w:rsidRPr="00C8199F">
        <w:rPr>
          <w:rFonts w:ascii="Segoe UI" w:hAnsi="Segoe UI" w:cs="Segoe UI"/>
          <w:noProof/>
          <w:lang w:eastAsia="ru-RU"/>
        </w:rPr>
        <w:t>Снятие с государственного кадастрового учета объекта недвижимости, права на который зарегистрированы в ЕГРН, проводится в срок не более десяти рабочих дней со дня приема заявления и документов органом регистрации прав. Если же права на объект не зарегистрированы в ЕГРН, то процедура займет не более пяти рабочих дней. Обращаем внимание, что в случае подачи документов в офисы МФЦ указанные выше сроки увеличатся на два рабочих дня.</w:t>
      </w:r>
    </w:p>
    <w:p w:rsidR="00A02571" w:rsidRDefault="00C8199F" w:rsidP="00C8199F">
      <w:pPr>
        <w:jc w:val="both"/>
        <w:rPr>
          <w:rFonts w:ascii="Segoe UI" w:hAnsi="Segoe UI" w:cs="Segoe UI"/>
          <w:b/>
          <w:sz w:val="18"/>
          <w:szCs w:val="18"/>
        </w:rPr>
      </w:pPr>
      <w:r w:rsidRPr="00C8199F">
        <w:rPr>
          <w:rFonts w:ascii="Segoe UI" w:hAnsi="Segoe UI" w:cs="Segoe UI"/>
          <w:noProof/>
          <w:lang w:eastAsia="ru-RU"/>
        </w:rPr>
        <w:t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ЕГРН сведения о прекращении существования объекта недвижимости.</w:t>
      </w: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9A1C09" w:rsidRPr="00DE0229" w:rsidRDefault="009A1C09" w:rsidP="00A02571">
      <w:pPr>
        <w:ind w:right="-143"/>
        <w:rPr>
          <w:rFonts w:ascii="Segoe UI" w:hAnsi="Segoe UI" w:cs="Segoe UI"/>
          <w:noProof/>
          <w:lang w:eastAsia="ru-RU"/>
        </w:rPr>
      </w:pP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8199F">
      <w:rPr>
        <w:noProof/>
        <w:sz w:val="16"/>
        <w:szCs w:val="16"/>
      </w:rPr>
      <w:t>31.05.2018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8199F">
      <w:rPr>
        <w:noProof/>
        <w:sz w:val="16"/>
        <w:szCs w:val="16"/>
      </w:rPr>
      <w:t>12:06:59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8199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8199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2018-05-24T08:48:00Z</cp:lastPrinted>
  <dcterms:created xsi:type="dcterms:W3CDTF">2018-05-31T05:06:00Z</dcterms:created>
  <dcterms:modified xsi:type="dcterms:W3CDTF">2018-05-31T05:08:00Z</dcterms:modified>
</cp:coreProperties>
</file>